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8047" w14:textId="77777777" w:rsidR="00040A80" w:rsidRPr="00040A80" w:rsidRDefault="00040A80" w:rsidP="00040A80">
      <w:pPr>
        <w:rPr>
          <w:rFonts w:ascii="Mark for HCA" w:hAnsi="Mark for HCA" w:cs="Mark for HCA"/>
        </w:rPr>
      </w:pPr>
    </w:p>
    <w:p w14:paraId="3AF1D531" w14:textId="264444EA" w:rsidR="00040A80" w:rsidRPr="00040A80" w:rsidRDefault="00040A80" w:rsidP="00040A80">
      <w:pPr>
        <w:jc w:val="center"/>
        <w:rPr>
          <w:rFonts w:ascii="Mark for HCA" w:hAnsi="Mark for HCA" w:cs="Mark for HCA"/>
          <w:b/>
          <w:bCs/>
        </w:rPr>
      </w:pPr>
      <w:r w:rsidRPr="00040A80">
        <w:rPr>
          <w:rFonts w:ascii="Mark for HCA" w:hAnsi="Mark for HCA" w:cs="Mark for HCA"/>
          <w:b/>
          <w:bCs/>
        </w:rPr>
        <w:t>B</w:t>
      </w:r>
      <w:r w:rsidRPr="00040A80">
        <w:rPr>
          <w:rFonts w:ascii="Mark for HCA" w:hAnsi="Mark for HCA" w:cs="Mark for HCA"/>
          <w:b/>
          <w:bCs/>
        </w:rPr>
        <w:t>est practices for Grand Rounds</w:t>
      </w:r>
    </w:p>
    <w:p w14:paraId="52040A8E" w14:textId="036488ED" w:rsidR="00040A80" w:rsidRPr="00040A80" w:rsidRDefault="00040A80" w:rsidP="00040A80">
      <w:pPr>
        <w:rPr>
          <w:rFonts w:ascii="Mark for HCA" w:hAnsi="Mark for HCA" w:cs="Mark for HCA"/>
          <w:b/>
          <w:bCs/>
        </w:rPr>
      </w:pPr>
      <w:r w:rsidRPr="00040A80">
        <w:rPr>
          <w:rFonts w:ascii="Mark for HCA" w:hAnsi="Mark for HCA" w:cs="Mark for HCA"/>
          <w:b/>
          <w:bCs/>
        </w:rPr>
        <w:t xml:space="preserve">Below is </w:t>
      </w:r>
      <w:r w:rsidRPr="00040A80">
        <w:rPr>
          <w:rFonts w:ascii="Mark for HCA" w:hAnsi="Mark for HCA" w:cs="Mark for HCA"/>
          <w:b/>
          <w:bCs/>
        </w:rPr>
        <w:t>a step-by-step guide to help you transition from a community-style presentation to a high-impact Grand Rounds program.</w:t>
      </w:r>
    </w:p>
    <w:p w14:paraId="57204389" w14:textId="51E8E53D" w:rsidR="00040A80" w:rsidRPr="00040A80" w:rsidRDefault="00040A80" w:rsidP="00040A80">
      <w:pPr>
        <w:rPr>
          <w:rFonts w:ascii="Mark for HCA" w:hAnsi="Mark for HCA" w:cs="Mark for HCA"/>
        </w:rPr>
      </w:pPr>
      <w:r w:rsidRPr="00040A80">
        <w:rPr>
          <w:rFonts w:ascii="Mark for HCA" w:hAnsi="Mark for HCA" w:cs="Mark for HCA"/>
        </w:rPr>
        <w:t>In accordance with ACCME guidelines, CME activities are designed to address professional practice gaps and improve physician performance and patient outcomes. This guide is intended to help physicians select topics that align with these goals and provide a meaningful educational experience for a multidisciplinary audience. When considering CME topics, please ask yourself the following questions to help address clinical gaps, ensure broad relevance, and create meaningful impact on patient care.</w:t>
      </w:r>
    </w:p>
    <w:p w14:paraId="0015DCE8" w14:textId="77777777" w:rsidR="00040A80" w:rsidRPr="00040A80" w:rsidRDefault="00040A80" w:rsidP="00040A80">
      <w:pPr>
        <w:rPr>
          <w:rFonts w:ascii="Mark for HCA" w:hAnsi="Mark for HCA" w:cs="Mark for HCA"/>
          <w:b/>
          <w:bCs/>
          <w:u w:val="single"/>
        </w:rPr>
      </w:pPr>
      <w:r w:rsidRPr="00040A80">
        <w:rPr>
          <w:rFonts w:ascii="Mark for HCA" w:hAnsi="Mark for HCA" w:cs="Mark for HCA"/>
          <w:b/>
          <w:bCs/>
          <w:u w:val="single"/>
        </w:rPr>
        <w:t>Phase 1: Strategic Topic Selection</w:t>
      </w:r>
    </w:p>
    <w:p w14:paraId="61C8524C" w14:textId="77777777" w:rsidR="00040A80" w:rsidRPr="00040A80" w:rsidRDefault="00040A80" w:rsidP="00040A80">
      <w:pPr>
        <w:rPr>
          <w:rFonts w:ascii="Mark for HCA" w:hAnsi="Mark for HCA" w:cs="Mark for HCA"/>
        </w:rPr>
      </w:pPr>
      <w:r w:rsidRPr="00040A80">
        <w:rPr>
          <w:rFonts w:ascii="Mark for HCA" w:hAnsi="Mark for HCA" w:cs="Mark for HCA"/>
        </w:rPr>
        <w:t>Grand Rounds requires a balance between clinical depth and broad relevance.</w:t>
      </w:r>
    </w:p>
    <w:p w14:paraId="5D0A1948" w14:textId="77777777" w:rsidR="00040A80" w:rsidRPr="00040A80" w:rsidRDefault="00040A80" w:rsidP="00040A80">
      <w:pPr>
        <w:numPr>
          <w:ilvl w:val="0"/>
          <w:numId w:val="1"/>
        </w:numPr>
        <w:rPr>
          <w:rFonts w:ascii="Mark for HCA" w:hAnsi="Mark for HCA" w:cs="Mark for HCA"/>
        </w:rPr>
      </w:pPr>
      <w:r w:rsidRPr="00040A80">
        <w:rPr>
          <w:rFonts w:ascii="Mark for HCA" w:hAnsi="Mark for HCA" w:cs="Mark for HCA"/>
          <w:b/>
          <w:bCs/>
        </w:rPr>
        <w:t>Identify a "So What?" Question:</w:t>
      </w:r>
      <w:r w:rsidRPr="00040A80">
        <w:rPr>
          <w:rFonts w:ascii="Mark for HCA" w:hAnsi="Mark for HCA" w:cs="Mark for HCA"/>
        </w:rPr>
        <w:t xml:space="preserve"> Move beyond broad topics (e.g., "Diabetes") to a specific clinical debate or recent development (e.g., "The Role of SGLT2 Inhibitors in Non-Diabetic Heart Failure").</w:t>
      </w:r>
    </w:p>
    <w:p w14:paraId="6778C74E" w14:textId="77777777" w:rsidR="00040A80" w:rsidRPr="00040A80" w:rsidRDefault="00040A80" w:rsidP="00040A80">
      <w:pPr>
        <w:numPr>
          <w:ilvl w:val="0"/>
          <w:numId w:val="1"/>
        </w:numPr>
        <w:rPr>
          <w:rFonts w:ascii="Mark for HCA" w:hAnsi="Mark for HCA" w:cs="Mark for HCA"/>
        </w:rPr>
      </w:pPr>
      <w:r w:rsidRPr="00040A80">
        <w:rPr>
          <w:rFonts w:ascii="Mark for HCA" w:hAnsi="Mark for HCA" w:cs="Mark for HCA"/>
          <w:b/>
          <w:bCs/>
        </w:rPr>
        <w:t>Anchor with a Case:</w:t>
      </w:r>
      <w:r w:rsidRPr="00040A80">
        <w:rPr>
          <w:rFonts w:ascii="Mark for HCA" w:hAnsi="Mark for HCA" w:cs="Mark for HCA"/>
        </w:rPr>
        <w:t xml:space="preserve"> Community talks often focus on general wellness; Grand Rounds should start with a specific, complex clinical case to ground the </w:t>
      </w:r>
      <w:proofErr w:type="gramStart"/>
      <w:r w:rsidRPr="00040A80">
        <w:rPr>
          <w:rFonts w:ascii="Mark for HCA" w:hAnsi="Mark for HCA" w:cs="Mark for HCA"/>
        </w:rPr>
        <w:t>science in reality</w:t>
      </w:r>
      <w:proofErr w:type="gramEnd"/>
      <w:r w:rsidRPr="00040A80">
        <w:rPr>
          <w:rFonts w:ascii="Mark for HCA" w:hAnsi="Mark for HCA" w:cs="Mark for HCA"/>
        </w:rPr>
        <w:t>.</w:t>
      </w:r>
    </w:p>
    <w:p w14:paraId="1F82E79C" w14:textId="77777777" w:rsidR="00040A80" w:rsidRPr="00040A80" w:rsidRDefault="00040A80" w:rsidP="00040A80">
      <w:pPr>
        <w:numPr>
          <w:ilvl w:val="0"/>
          <w:numId w:val="1"/>
        </w:numPr>
        <w:rPr>
          <w:rFonts w:ascii="Mark for HCA" w:hAnsi="Mark for HCA" w:cs="Mark for HCA"/>
        </w:rPr>
      </w:pPr>
      <w:r w:rsidRPr="00040A80">
        <w:rPr>
          <w:rFonts w:ascii="Mark for HCA" w:hAnsi="Mark for HCA" w:cs="Mark for HCA"/>
          <w:b/>
          <w:bCs/>
        </w:rPr>
        <w:t>Avoid "Google-able" Content:</w:t>
      </w:r>
      <w:r w:rsidRPr="00040A80">
        <w:rPr>
          <w:rFonts w:ascii="Mark for HCA" w:hAnsi="Mark for HCA" w:cs="Mark for HCA"/>
        </w:rPr>
        <w:t xml:space="preserve"> If the audience can find the info in a 30-second search, it’s not right for Grand Rounds. Focus on nuance, personal research, or "lessons from the field."</w:t>
      </w:r>
    </w:p>
    <w:p w14:paraId="788DA1A8" w14:textId="77777777" w:rsidR="00040A80" w:rsidRDefault="00040A80" w:rsidP="00040A80">
      <w:pPr>
        <w:numPr>
          <w:ilvl w:val="0"/>
          <w:numId w:val="1"/>
        </w:numPr>
        <w:rPr>
          <w:rFonts w:ascii="Mark for HCA" w:hAnsi="Mark for HCA" w:cs="Mark for HCA"/>
        </w:rPr>
      </w:pPr>
      <w:r w:rsidRPr="00040A80">
        <w:rPr>
          <w:rFonts w:ascii="Mark for HCA" w:hAnsi="Mark for HCA" w:cs="Mark for HCA"/>
          <w:b/>
          <w:bCs/>
        </w:rPr>
        <w:t>Consider the Multidisciplinary Audience:</w:t>
      </w:r>
      <w:r w:rsidRPr="00040A80">
        <w:rPr>
          <w:rFonts w:ascii="Mark for HCA" w:hAnsi="Mark for HCA" w:cs="Mark for HCA"/>
        </w:rPr>
        <w:t xml:space="preserve"> Ensure your topic resonates with both specialists and generalists by highlighting the clinical relevance to the "general internist" or primary care provider.</w:t>
      </w:r>
    </w:p>
    <w:p w14:paraId="026851A1" w14:textId="77777777" w:rsidR="00040A80" w:rsidRDefault="00040A80" w:rsidP="00040A80">
      <w:pPr>
        <w:numPr>
          <w:ilvl w:val="1"/>
          <w:numId w:val="1"/>
        </w:numPr>
        <w:rPr>
          <w:rFonts w:ascii="Mark for HCA" w:hAnsi="Mark for HCA" w:cs="Mark for HCA"/>
        </w:rPr>
      </w:pPr>
      <w:r w:rsidRPr="00040A80">
        <w:rPr>
          <w:rFonts w:ascii="Mark for HCA" w:hAnsi="Mark for HCA" w:cs="Mark for HCA"/>
          <w:u w:val="single"/>
        </w:rPr>
        <w:t xml:space="preserve">Identify Potential Clinical Gaps </w:t>
      </w:r>
    </w:p>
    <w:p w14:paraId="0257D4B5" w14:textId="77777777" w:rsidR="00040A80" w:rsidRDefault="00040A80" w:rsidP="00040A80">
      <w:pPr>
        <w:numPr>
          <w:ilvl w:val="2"/>
          <w:numId w:val="1"/>
        </w:numPr>
        <w:rPr>
          <w:rFonts w:ascii="Mark for HCA" w:hAnsi="Mark for HCA" w:cs="Mark for HCA"/>
        </w:rPr>
      </w:pPr>
      <w:r w:rsidRPr="00040A80">
        <w:rPr>
          <w:rFonts w:ascii="Mark for HCA" w:hAnsi="Mark for HCA" w:cs="Mark for HCA"/>
        </w:rPr>
        <w:t>Medicine Grand Rounds topics should address areas where there is uncertainty, variation or opportunity to improve patient care.</w:t>
      </w:r>
    </w:p>
    <w:p w14:paraId="0BF4673B" w14:textId="77777777" w:rsidR="00040A80" w:rsidRDefault="00040A80" w:rsidP="00040A80">
      <w:pPr>
        <w:rPr>
          <w:rFonts w:ascii="Mark for HCA" w:hAnsi="Mark for HCA" w:cs="Mark for HCA"/>
        </w:rPr>
      </w:pPr>
    </w:p>
    <w:p w14:paraId="538539C0" w14:textId="77777777" w:rsidR="00040A80" w:rsidRDefault="00040A80" w:rsidP="00040A80">
      <w:pPr>
        <w:rPr>
          <w:rFonts w:ascii="Mark for HCA" w:hAnsi="Mark for HCA" w:cs="Mark for HCA"/>
        </w:rPr>
      </w:pPr>
    </w:p>
    <w:p w14:paraId="1F1D38EA" w14:textId="77777777" w:rsidR="00040A80" w:rsidRDefault="00040A80" w:rsidP="00040A80">
      <w:pPr>
        <w:rPr>
          <w:rFonts w:ascii="Mark for HCA" w:hAnsi="Mark for HCA" w:cs="Mark for HCA"/>
        </w:rPr>
      </w:pPr>
    </w:p>
    <w:p w14:paraId="18B9AC61" w14:textId="77777777" w:rsidR="00040A80" w:rsidRDefault="00040A80" w:rsidP="00040A80">
      <w:pPr>
        <w:numPr>
          <w:ilvl w:val="0"/>
          <w:numId w:val="8"/>
        </w:numPr>
        <w:rPr>
          <w:rFonts w:ascii="Mark for HCA" w:hAnsi="Mark for HCA" w:cs="Mark for HCA"/>
        </w:rPr>
      </w:pPr>
      <w:r w:rsidRPr="00040A80">
        <w:rPr>
          <w:rFonts w:ascii="Mark for HCA" w:hAnsi="Mark for HCA" w:cs="Mark for HCA"/>
        </w:rPr>
        <w:t>Ask yourself…</w:t>
      </w:r>
      <w:r w:rsidRPr="00040A80">
        <w:rPr>
          <w:rFonts w:ascii="Mark for HCA" w:hAnsi="Mark for HCA" w:cs="Mark for HCA"/>
        </w:rPr>
        <w:t xml:space="preserve"> </w:t>
      </w:r>
    </w:p>
    <w:p w14:paraId="3AB8A541" w14:textId="146C45AD" w:rsidR="00040A80" w:rsidRPr="00040A80" w:rsidRDefault="00040A80" w:rsidP="00040A80">
      <w:pPr>
        <w:numPr>
          <w:ilvl w:val="1"/>
          <w:numId w:val="8"/>
        </w:numPr>
        <w:rPr>
          <w:rFonts w:ascii="Mark for HCA" w:hAnsi="Mark for HCA" w:cs="Mark for HCA"/>
        </w:rPr>
      </w:pPr>
      <w:r w:rsidRPr="00040A80">
        <w:rPr>
          <w:rFonts w:ascii="Mark for HCA" w:hAnsi="Mark for HCA" w:cs="Mark for HCA"/>
        </w:rPr>
        <w:t>Where is there inconsistency or uncertainty in current practice?</w:t>
      </w:r>
    </w:p>
    <w:p w14:paraId="58A88CDF" w14:textId="77777777" w:rsidR="00040A80" w:rsidRPr="00040A80" w:rsidRDefault="00040A80" w:rsidP="00040A80">
      <w:pPr>
        <w:pStyle w:val="ListParagraph"/>
        <w:numPr>
          <w:ilvl w:val="0"/>
          <w:numId w:val="8"/>
        </w:numPr>
        <w:rPr>
          <w:rFonts w:ascii="Mark for HCA" w:hAnsi="Mark for HCA" w:cs="Mark for HCA"/>
        </w:rPr>
      </w:pPr>
      <w:r w:rsidRPr="00040A80">
        <w:rPr>
          <w:rFonts w:ascii="Mark for HCA" w:hAnsi="Mark for HCA" w:cs="Mark for HCA"/>
        </w:rPr>
        <w:t>Have guidelines, evidence or standards of care recently evolved?</w:t>
      </w:r>
    </w:p>
    <w:p w14:paraId="5531342E" w14:textId="77777777" w:rsidR="00040A80" w:rsidRPr="00040A80" w:rsidRDefault="00040A80" w:rsidP="00040A80">
      <w:pPr>
        <w:pStyle w:val="ListParagraph"/>
        <w:numPr>
          <w:ilvl w:val="0"/>
          <w:numId w:val="8"/>
        </w:numPr>
        <w:rPr>
          <w:rFonts w:ascii="Mark for HCA" w:hAnsi="Mark for HCA" w:cs="Mark for HCA"/>
        </w:rPr>
      </w:pPr>
      <w:r w:rsidRPr="00040A80">
        <w:rPr>
          <w:rFonts w:ascii="Mark for HCA" w:hAnsi="Mark for HCA" w:cs="Mark for HCA"/>
        </w:rPr>
        <w:t>Is this an area where clinicians would benefit from greater clarity or guidance?</w:t>
      </w:r>
    </w:p>
    <w:p w14:paraId="60DE926D" w14:textId="77777777" w:rsidR="001A3724" w:rsidRDefault="001A3724" w:rsidP="00040A80">
      <w:pPr>
        <w:pStyle w:val="ListParagraph"/>
        <w:rPr>
          <w:rFonts w:ascii="Mark for HCA" w:hAnsi="Mark for HCA" w:cs="Mark for HCA"/>
        </w:rPr>
      </w:pPr>
    </w:p>
    <w:p w14:paraId="664501D4" w14:textId="4B42E882" w:rsidR="00040A80" w:rsidRPr="00040A80" w:rsidRDefault="00040A80" w:rsidP="00040A80">
      <w:pPr>
        <w:pStyle w:val="ListParagraph"/>
        <w:rPr>
          <w:rFonts w:ascii="Mark for HCA" w:hAnsi="Mark for HCA" w:cs="Mark for HCA"/>
        </w:rPr>
      </w:pPr>
      <w:r w:rsidRPr="00040A80">
        <w:rPr>
          <w:rFonts w:ascii="Mark for HCA" w:hAnsi="Mark for HCA" w:cs="Mark for HCA"/>
        </w:rPr>
        <w:t>Strong Topics…</w:t>
      </w:r>
    </w:p>
    <w:p w14:paraId="0064042D" w14:textId="77777777" w:rsidR="00040A80" w:rsidRPr="00040A80" w:rsidRDefault="00040A80" w:rsidP="00040A80">
      <w:pPr>
        <w:pStyle w:val="ListParagraph"/>
        <w:numPr>
          <w:ilvl w:val="0"/>
          <w:numId w:val="9"/>
        </w:numPr>
        <w:rPr>
          <w:rFonts w:ascii="Mark for HCA" w:hAnsi="Mark for HCA" w:cs="Mark for HCA"/>
        </w:rPr>
      </w:pPr>
      <w:r w:rsidRPr="00040A80">
        <w:rPr>
          <w:rFonts w:ascii="Mark for HCA" w:hAnsi="Mark for HCA" w:cs="Mark for HCA"/>
        </w:rPr>
        <w:t>Address a gap in knowledge or practice</w:t>
      </w:r>
    </w:p>
    <w:p w14:paraId="1800E3E1" w14:textId="77777777" w:rsidR="00040A80" w:rsidRPr="00040A80" w:rsidRDefault="00040A80" w:rsidP="00040A80">
      <w:pPr>
        <w:pStyle w:val="ListParagraph"/>
        <w:numPr>
          <w:ilvl w:val="0"/>
          <w:numId w:val="9"/>
        </w:numPr>
        <w:rPr>
          <w:rFonts w:ascii="Mark for HCA" w:hAnsi="Mark for HCA" w:cs="Mark for HCA"/>
        </w:rPr>
      </w:pPr>
      <w:r w:rsidRPr="00040A80">
        <w:rPr>
          <w:rFonts w:ascii="Mark for HCA" w:hAnsi="Mark for HCA" w:cs="Mark for HCA"/>
        </w:rPr>
        <w:t>Clarifies evolving or controversial areas</w:t>
      </w:r>
    </w:p>
    <w:p w14:paraId="7532E4AF" w14:textId="77777777" w:rsidR="00040A80" w:rsidRPr="00040A80" w:rsidRDefault="00040A80" w:rsidP="00040A80">
      <w:pPr>
        <w:pStyle w:val="ListParagraph"/>
        <w:numPr>
          <w:ilvl w:val="0"/>
          <w:numId w:val="9"/>
        </w:numPr>
        <w:rPr>
          <w:rFonts w:ascii="Mark for HCA" w:hAnsi="Mark for HCA" w:cs="Mark for HCA"/>
        </w:rPr>
      </w:pPr>
      <w:r w:rsidRPr="00040A80">
        <w:rPr>
          <w:rFonts w:ascii="Mark for HCA" w:hAnsi="Mark for HCA" w:cs="Mark for HCA"/>
        </w:rPr>
        <w:t>Focuses on high-impact or high-risk conditions</w:t>
      </w:r>
    </w:p>
    <w:p w14:paraId="102CE750" w14:textId="77777777" w:rsidR="00040A80" w:rsidRPr="00040A80" w:rsidRDefault="00040A80" w:rsidP="00040A80">
      <w:pPr>
        <w:rPr>
          <w:rFonts w:ascii="Mark for HCA" w:hAnsi="Mark for HCA" w:cs="Mark for HCA"/>
          <w:b/>
          <w:bCs/>
        </w:rPr>
      </w:pPr>
      <w:r w:rsidRPr="00040A80">
        <w:rPr>
          <w:rFonts w:ascii="Mark for HCA" w:hAnsi="Mark for HCA" w:cs="Mark for HCA"/>
          <w:b/>
          <w:bCs/>
        </w:rPr>
        <w:t>Phase 2: Preparation &amp; Structure</w:t>
      </w:r>
    </w:p>
    <w:p w14:paraId="010F4610" w14:textId="77777777" w:rsidR="00040A80" w:rsidRDefault="00040A80" w:rsidP="00040A80">
      <w:pPr>
        <w:numPr>
          <w:ilvl w:val="0"/>
          <w:numId w:val="2"/>
        </w:numPr>
        <w:rPr>
          <w:rFonts w:ascii="Mark for HCA" w:hAnsi="Mark for HCA" w:cs="Mark for HCA"/>
        </w:rPr>
      </w:pPr>
      <w:r w:rsidRPr="00040A80">
        <w:rPr>
          <w:rFonts w:ascii="Mark for HCA" w:hAnsi="Mark for HCA" w:cs="Mark for HCA"/>
          <w:b/>
          <w:bCs/>
        </w:rPr>
        <w:t>Define 3 Clear Learning Objectives:</w:t>
      </w:r>
      <w:r w:rsidRPr="00040A80">
        <w:rPr>
          <w:rFonts w:ascii="Mark for HCA" w:hAnsi="Mark for HCA" w:cs="Mark for HCA"/>
        </w:rPr>
        <w:t xml:space="preserve"> These are required for CME credit. Ensure they are measurable (e.g., "At the end of this session, participants will be able to </w:t>
      </w:r>
      <w:r w:rsidRPr="00040A80">
        <w:rPr>
          <w:rFonts w:ascii="Mark for HCA" w:hAnsi="Mark for HCA" w:cs="Mark for HCA"/>
          <w:i/>
          <w:iCs/>
        </w:rPr>
        <w:t>identify</w:t>
      </w:r>
      <w:r w:rsidRPr="00040A80">
        <w:rPr>
          <w:rFonts w:ascii="Mark for HCA" w:hAnsi="Mark for HCA" w:cs="Mark for HCA"/>
        </w:rPr>
        <w:t xml:space="preserve"> X and </w:t>
      </w:r>
      <w:r w:rsidRPr="00040A80">
        <w:rPr>
          <w:rFonts w:ascii="Mark for HCA" w:hAnsi="Mark for HCA" w:cs="Mark for HCA"/>
          <w:i/>
          <w:iCs/>
        </w:rPr>
        <w:t>evaluate</w:t>
      </w:r>
      <w:r w:rsidRPr="00040A80">
        <w:rPr>
          <w:rFonts w:ascii="Mark for HCA" w:hAnsi="Mark for HCA" w:cs="Mark for HCA"/>
        </w:rPr>
        <w:t xml:space="preserve"> Y").</w:t>
      </w:r>
    </w:p>
    <w:p w14:paraId="13669DFD" w14:textId="77777777" w:rsidR="00040A80" w:rsidRDefault="00040A80" w:rsidP="00040A80">
      <w:pPr>
        <w:numPr>
          <w:ilvl w:val="1"/>
          <w:numId w:val="2"/>
        </w:numPr>
        <w:rPr>
          <w:rFonts w:ascii="Mark for HCA" w:hAnsi="Mark for HCA" w:cs="Mark for HCA"/>
        </w:rPr>
      </w:pPr>
      <w:r w:rsidRPr="00040A80">
        <w:rPr>
          <w:rFonts w:ascii="Mark for HCA" w:hAnsi="Mark for HCA" w:cs="Mark for HCA"/>
          <w:u w:val="single"/>
        </w:rPr>
        <w:t>Focus on Practice Impact</w:t>
      </w:r>
    </w:p>
    <w:p w14:paraId="62A93268" w14:textId="77777777" w:rsidR="00040A80" w:rsidRDefault="00040A80" w:rsidP="00040A80">
      <w:pPr>
        <w:numPr>
          <w:ilvl w:val="2"/>
          <w:numId w:val="2"/>
        </w:numPr>
        <w:rPr>
          <w:rFonts w:ascii="Mark for HCA" w:hAnsi="Mark for HCA" w:cs="Mark for HCA"/>
        </w:rPr>
      </w:pPr>
      <w:r w:rsidRPr="00040A80">
        <w:rPr>
          <w:rFonts w:ascii="Mark for HCA" w:hAnsi="Mark for HCA" w:cs="Mark for HCA"/>
        </w:rPr>
        <w:t>Medicine grand rounds should influence physician competence and performance, as well as patient outcomes.</w:t>
      </w:r>
    </w:p>
    <w:p w14:paraId="58B894F6" w14:textId="77777777" w:rsidR="00040A80" w:rsidRDefault="00040A80" w:rsidP="00040A80">
      <w:pPr>
        <w:numPr>
          <w:ilvl w:val="2"/>
          <w:numId w:val="2"/>
        </w:numPr>
        <w:rPr>
          <w:rFonts w:ascii="Mark for HCA" w:hAnsi="Mark for HCA" w:cs="Mark for HCA"/>
        </w:rPr>
      </w:pPr>
      <w:r w:rsidRPr="00040A80">
        <w:rPr>
          <w:rFonts w:ascii="Mark for HCA" w:hAnsi="Mark for HCA" w:cs="Mark for HCA"/>
        </w:rPr>
        <w:t xml:space="preserve">Ask yourself… </w:t>
      </w:r>
    </w:p>
    <w:p w14:paraId="621DDF9F" w14:textId="77777777" w:rsidR="00040A80" w:rsidRDefault="00040A80" w:rsidP="00040A80">
      <w:pPr>
        <w:numPr>
          <w:ilvl w:val="3"/>
          <w:numId w:val="2"/>
        </w:numPr>
        <w:rPr>
          <w:rFonts w:ascii="Mark for HCA" w:hAnsi="Mark for HCA" w:cs="Mark for HCA"/>
        </w:rPr>
      </w:pPr>
      <w:r w:rsidRPr="00040A80">
        <w:rPr>
          <w:rFonts w:ascii="Mark for HCA" w:hAnsi="Mark for HCA" w:cs="Mark for HCA"/>
        </w:rPr>
        <w:t>Will clinicians leave with clear, actionable takeaways?</w:t>
      </w:r>
    </w:p>
    <w:p w14:paraId="1087D021" w14:textId="77777777" w:rsidR="00040A80" w:rsidRDefault="00040A80" w:rsidP="00040A80">
      <w:pPr>
        <w:numPr>
          <w:ilvl w:val="3"/>
          <w:numId w:val="2"/>
        </w:numPr>
        <w:rPr>
          <w:rFonts w:ascii="Mark for HCA" w:hAnsi="Mark for HCA" w:cs="Mark for HCA"/>
        </w:rPr>
      </w:pPr>
      <w:r w:rsidRPr="00040A80">
        <w:rPr>
          <w:rFonts w:ascii="Mark for HCA" w:hAnsi="Mark for HCA" w:cs="Mark for HCA"/>
        </w:rPr>
        <w:t>Could this topic meaningfully influence decision-making?</w:t>
      </w:r>
    </w:p>
    <w:p w14:paraId="2353B01B" w14:textId="77777777" w:rsidR="00040A80" w:rsidRDefault="00040A80" w:rsidP="00040A80">
      <w:pPr>
        <w:numPr>
          <w:ilvl w:val="3"/>
          <w:numId w:val="2"/>
        </w:numPr>
        <w:rPr>
          <w:rFonts w:ascii="Mark for HCA" w:hAnsi="Mark for HCA" w:cs="Mark for HCA"/>
        </w:rPr>
      </w:pPr>
      <w:r w:rsidRPr="00040A80">
        <w:rPr>
          <w:rFonts w:ascii="Mark for HCA" w:hAnsi="Mark for HCA" w:cs="Mark for HCA"/>
        </w:rPr>
        <w:t>Does it have potential to improve patient safety, quality or outcomes?</w:t>
      </w:r>
    </w:p>
    <w:p w14:paraId="13677A75" w14:textId="77777777" w:rsidR="00040A80" w:rsidRDefault="00040A80" w:rsidP="00040A80">
      <w:pPr>
        <w:numPr>
          <w:ilvl w:val="2"/>
          <w:numId w:val="2"/>
        </w:numPr>
        <w:rPr>
          <w:rFonts w:ascii="Mark for HCA" w:hAnsi="Mark for HCA" w:cs="Mark for HCA"/>
        </w:rPr>
      </w:pPr>
      <w:r w:rsidRPr="00040A80">
        <w:rPr>
          <w:rFonts w:ascii="Mark for HCA" w:hAnsi="Mark for HCA" w:cs="Mark for HCA"/>
        </w:rPr>
        <w:t>Strong Topics…</w:t>
      </w:r>
    </w:p>
    <w:p w14:paraId="7F2F24B0" w14:textId="77777777" w:rsidR="00040A80" w:rsidRDefault="00040A80" w:rsidP="00040A80">
      <w:pPr>
        <w:numPr>
          <w:ilvl w:val="3"/>
          <w:numId w:val="2"/>
        </w:numPr>
        <w:rPr>
          <w:rFonts w:ascii="Mark for HCA" w:hAnsi="Mark for HCA" w:cs="Mark for HCA"/>
        </w:rPr>
      </w:pPr>
      <w:r w:rsidRPr="00040A80">
        <w:rPr>
          <w:rFonts w:ascii="Mark for HCA" w:hAnsi="Mark for HCA" w:cs="Mark for HCA"/>
        </w:rPr>
        <w:t>Translates evidence into practical application</w:t>
      </w:r>
    </w:p>
    <w:p w14:paraId="62506CE9" w14:textId="77777777" w:rsidR="00040A80" w:rsidRDefault="00040A80" w:rsidP="00040A80">
      <w:pPr>
        <w:numPr>
          <w:ilvl w:val="3"/>
          <w:numId w:val="2"/>
        </w:numPr>
        <w:rPr>
          <w:rFonts w:ascii="Mark for HCA" w:hAnsi="Mark for HCA" w:cs="Mark for HCA"/>
        </w:rPr>
      </w:pPr>
      <w:r w:rsidRPr="00040A80">
        <w:rPr>
          <w:rFonts w:ascii="Mark for HCA" w:hAnsi="Mark for HCA" w:cs="Mark for HCA"/>
        </w:rPr>
        <w:t>Improves clinical decision-making</w:t>
      </w:r>
    </w:p>
    <w:p w14:paraId="6A596C0D" w14:textId="1AF273C8" w:rsidR="00040A80" w:rsidRPr="00040A80" w:rsidRDefault="00040A80" w:rsidP="00040A80">
      <w:pPr>
        <w:numPr>
          <w:ilvl w:val="3"/>
          <w:numId w:val="2"/>
        </w:numPr>
        <w:rPr>
          <w:rFonts w:ascii="Mark for HCA" w:hAnsi="Mark for HCA" w:cs="Mark for HCA"/>
        </w:rPr>
      </w:pPr>
      <w:r w:rsidRPr="00040A80">
        <w:rPr>
          <w:rFonts w:ascii="Mark for HCA" w:hAnsi="Mark for HCA" w:cs="Mark for HCA"/>
        </w:rPr>
        <w:t>Promotes safer, high-quality, evidence-based patient care</w:t>
      </w:r>
    </w:p>
    <w:p w14:paraId="03932916" w14:textId="77777777" w:rsidR="00040A80" w:rsidRPr="00040A80" w:rsidRDefault="00040A80" w:rsidP="00040A80">
      <w:pPr>
        <w:ind w:left="1080"/>
        <w:rPr>
          <w:rFonts w:ascii="Mark for HCA" w:hAnsi="Mark for HCA" w:cs="Mark for HCA"/>
        </w:rPr>
      </w:pPr>
    </w:p>
    <w:p w14:paraId="509B4814" w14:textId="77777777" w:rsidR="00040A80" w:rsidRPr="00040A80" w:rsidRDefault="00040A80" w:rsidP="00040A80">
      <w:pPr>
        <w:numPr>
          <w:ilvl w:val="0"/>
          <w:numId w:val="2"/>
        </w:numPr>
        <w:rPr>
          <w:rFonts w:ascii="Mark for HCA" w:hAnsi="Mark for HCA" w:cs="Mark for HCA"/>
        </w:rPr>
      </w:pPr>
      <w:r w:rsidRPr="00040A80">
        <w:rPr>
          <w:rFonts w:ascii="Mark for HCA" w:hAnsi="Mark for HCA" w:cs="Mark for HCA"/>
          <w:b/>
          <w:bCs/>
        </w:rPr>
        <w:t>Design for Distance and Depth:</w:t>
      </w:r>
    </w:p>
    <w:p w14:paraId="7029108A" w14:textId="77777777" w:rsidR="00040A80" w:rsidRPr="00040A80" w:rsidRDefault="00040A80" w:rsidP="00040A80">
      <w:pPr>
        <w:numPr>
          <w:ilvl w:val="1"/>
          <w:numId w:val="2"/>
        </w:numPr>
        <w:rPr>
          <w:rFonts w:ascii="Mark for HCA" w:hAnsi="Mark for HCA" w:cs="Mark for HCA"/>
        </w:rPr>
      </w:pPr>
      <w:r w:rsidRPr="00040A80">
        <w:rPr>
          <w:rFonts w:ascii="Mark for HCA" w:hAnsi="Mark for HCA" w:cs="Mark for HCA"/>
          <w:b/>
          <w:bCs/>
        </w:rPr>
        <w:t>Font:</w:t>
      </w:r>
      <w:r w:rsidRPr="00040A80">
        <w:rPr>
          <w:rFonts w:ascii="Mark for HCA" w:hAnsi="Mark for HCA" w:cs="Mark for HCA"/>
        </w:rPr>
        <w:t xml:space="preserve"> Use at least 24-point font for visibility in large halls or remote streams.</w:t>
      </w:r>
    </w:p>
    <w:p w14:paraId="726C5FD6" w14:textId="77777777" w:rsidR="00040A80" w:rsidRPr="00040A80" w:rsidRDefault="00040A80" w:rsidP="00040A80">
      <w:pPr>
        <w:numPr>
          <w:ilvl w:val="1"/>
          <w:numId w:val="2"/>
        </w:numPr>
        <w:rPr>
          <w:rFonts w:ascii="Mark for HCA" w:hAnsi="Mark for HCA" w:cs="Mark for HCA"/>
        </w:rPr>
      </w:pPr>
      <w:r w:rsidRPr="00040A80">
        <w:rPr>
          <w:rFonts w:ascii="Mark for HCA" w:hAnsi="Mark for HCA" w:cs="Mark for HCA"/>
          <w:b/>
          <w:bCs/>
        </w:rPr>
        <w:t>The "One Slide Per Minute" Rule:</w:t>
      </w:r>
      <w:r w:rsidRPr="00040A80">
        <w:rPr>
          <w:rFonts w:ascii="Mark for HCA" w:hAnsi="Mark for HCA" w:cs="Mark for HCA"/>
        </w:rPr>
        <w:t xml:space="preserve"> For a 45-minute talk, aim for 40–45 slides.</w:t>
      </w:r>
    </w:p>
    <w:p w14:paraId="42A58F8D" w14:textId="77777777" w:rsidR="00040A80" w:rsidRPr="00040A80" w:rsidRDefault="00040A80" w:rsidP="00040A80">
      <w:pPr>
        <w:numPr>
          <w:ilvl w:val="1"/>
          <w:numId w:val="2"/>
        </w:numPr>
        <w:rPr>
          <w:rFonts w:ascii="Mark for HCA" w:hAnsi="Mark for HCA" w:cs="Mark for HCA"/>
        </w:rPr>
      </w:pPr>
      <w:r w:rsidRPr="00040A80">
        <w:rPr>
          <w:rFonts w:ascii="Mark for HCA" w:hAnsi="Mark for HCA" w:cs="Mark for HCA"/>
          <w:b/>
          <w:bCs/>
        </w:rPr>
        <w:t>Visual Storytelling:</w:t>
      </w:r>
      <w:r w:rsidRPr="00040A80">
        <w:rPr>
          <w:rFonts w:ascii="Mark for HCA" w:hAnsi="Mark for HCA" w:cs="Mark for HCA"/>
        </w:rPr>
        <w:t xml:space="preserve"> Replace text-heavy bullets with high-resolution clinical images, pathology slides, or 3D scans.</w:t>
      </w:r>
    </w:p>
    <w:p w14:paraId="6480E2F8" w14:textId="77777777" w:rsidR="00040A80" w:rsidRPr="00040A80" w:rsidRDefault="00040A80" w:rsidP="00040A80">
      <w:pPr>
        <w:numPr>
          <w:ilvl w:val="0"/>
          <w:numId w:val="2"/>
        </w:numPr>
        <w:rPr>
          <w:rFonts w:ascii="Mark for HCA" w:hAnsi="Mark for HCA" w:cs="Mark for HCA"/>
        </w:rPr>
      </w:pPr>
      <w:r w:rsidRPr="00040A80">
        <w:rPr>
          <w:rFonts w:ascii="Mark for HCA" w:hAnsi="Mark for HCA" w:cs="Mark for HCA"/>
          <w:b/>
          <w:bCs/>
        </w:rPr>
        <w:t>Draft a Separate Handout:</w:t>
      </w:r>
      <w:r w:rsidRPr="00040A80">
        <w:rPr>
          <w:rFonts w:ascii="Mark for HCA" w:hAnsi="Mark for HCA" w:cs="Mark for HCA"/>
        </w:rPr>
        <w:t xml:space="preserve"> Do not just print your slides. Create a one-page summary of key pearls, references, and a "take-home" message that serves as a permanent reference.</w:t>
      </w:r>
    </w:p>
    <w:p w14:paraId="3F9040A0" w14:textId="77777777" w:rsidR="00040A80" w:rsidRPr="00040A80" w:rsidRDefault="00040A80" w:rsidP="00040A80">
      <w:pPr>
        <w:rPr>
          <w:rFonts w:ascii="Mark for HCA" w:hAnsi="Mark for HCA" w:cs="Mark for HCA"/>
          <w:b/>
          <w:bCs/>
        </w:rPr>
      </w:pPr>
      <w:r w:rsidRPr="00040A80">
        <w:rPr>
          <w:rFonts w:ascii="Mark for HCA" w:hAnsi="Mark for HCA" w:cs="Mark for HCA"/>
          <w:b/>
          <w:bCs/>
        </w:rPr>
        <w:t>Phase 3: Delivery &amp; Engagement</w:t>
      </w:r>
    </w:p>
    <w:p w14:paraId="1C0C0F9F" w14:textId="77777777" w:rsidR="00040A80" w:rsidRPr="00040A80" w:rsidRDefault="00040A80" w:rsidP="00040A80">
      <w:pPr>
        <w:numPr>
          <w:ilvl w:val="0"/>
          <w:numId w:val="3"/>
        </w:numPr>
        <w:rPr>
          <w:rFonts w:ascii="Mark for HCA" w:hAnsi="Mark for HCA" w:cs="Mark for HCA"/>
        </w:rPr>
      </w:pPr>
      <w:r w:rsidRPr="00040A80">
        <w:rPr>
          <w:rFonts w:ascii="Mark for HCA" w:hAnsi="Mark for HCA" w:cs="Mark for HCA"/>
          <w:b/>
          <w:bCs/>
        </w:rPr>
        <w:t>The "17-Minute" Attention Reset:</w:t>
      </w:r>
      <w:r w:rsidRPr="00040A80">
        <w:rPr>
          <w:rFonts w:ascii="Mark for HCA" w:hAnsi="Mark for HCA" w:cs="Mark for HCA"/>
        </w:rPr>
        <w:t xml:space="preserve"> Audience attention typically flags after 17 minutes. Break your hour into 15–</w:t>
      </w:r>
      <w:proofErr w:type="gramStart"/>
      <w:r w:rsidRPr="00040A80">
        <w:rPr>
          <w:rFonts w:ascii="Mark for HCA" w:hAnsi="Mark for HCA" w:cs="Mark for HCA"/>
        </w:rPr>
        <w:t>20 minute</w:t>
      </w:r>
      <w:proofErr w:type="gramEnd"/>
      <w:r w:rsidRPr="00040A80">
        <w:rPr>
          <w:rFonts w:ascii="Mark for HCA" w:hAnsi="Mark for HCA" w:cs="Mark for HCA"/>
        </w:rPr>
        <w:t xml:space="preserve"> segments separated by a poll, a "pearl," or a quick Q&amp;A.</w:t>
      </w:r>
    </w:p>
    <w:p w14:paraId="15C003E8" w14:textId="77777777" w:rsidR="00040A80" w:rsidRPr="00040A80" w:rsidRDefault="00040A80" w:rsidP="00040A80">
      <w:pPr>
        <w:numPr>
          <w:ilvl w:val="0"/>
          <w:numId w:val="3"/>
        </w:numPr>
        <w:rPr>
          <w:rFonts w:ascii="Mark for HCA" w:hAnsi="Mark for HCA" w:cs="Mark for HCA"/>
        </w:rPr>
      </w:pPr>
      <w:r w:rsidRPr="00040A80">
        <w:rPr>
          <w:rFonts w:ascii="Mark for HCA" w:hAnsi="Mark for HCA" w:cs="Mark for HCA"/>
          <w:b/>
          <w:bCs/>
        </w:rPr>
        <w:t>Build Rapport Early:</w:t>
      </w:r>
      <w:r w:rsidRPr="00040A80">
        <w:rPr>
          <w:rFonts w:ascii="Mark for HCA" w:hAnsi="Mark for HCA" w:cs="Mark for HCA"/>
        </w:rPr>
        <w:t xml:space="preserve"> Use the first two minutes to explain exactly why this topic is vital to the audience’s current practice.</w:t>
      </w:r>
    </w:p>
    <w:p w14:paraId="02629727" w14:textId="77777777" w:rsidR="00040A80" w:rsidRPr="00040A80" w:rsidRDefault="00040A80" w:rsidP="00040A80">
      <w:pPr>
        <w:numPr>
          <w:ilvl w:val="0"/>
          <w:numId w:val="3"/>
        </w:numPr>
        <w:rPr>
          <w:rFonts w:ascii="Mark for HCA" w:hAnsi="Mark for HCA" w:cs="Mark for HCA"/>
        </w:rPr>
      </w:pPr>
      <w:r w:rsidRPr="00040A80">
        <w:rPr>
          <w:rFonts w:ascii="Mark for HCA" w:hAnsi="Mark for HCA" w:cs="Mark for HCA"/>
          <w:b/>
          <w:bCs/>
        </w:rPr>
        <w:t>Manage the Q&amp;A Session:</w:t>
      </w:r>
    </w:p>
    <w:p w14:paraId="1B4D6BAB" w14:textId="77777777" w:rsidR="00040A80" w:rsidRPr="00040A80" w:rsidRDefault="00040A80" w:rsidP="00040A80">
      <w:pPr>
        <w:numPr>
          <w:ilvl w:val="1"/>
          <w:numId w:val="3"/>
        </w:numPr>
        <w:rPr>
          <w:rFonts w:ascii="Mark for HCA" w:hAnsi="Mark for HCA" w:cs="Mark for HCA"/>
        </w:rPr>
      </w:pPr>
      <w:r w:rsidRPr="00040A80">
        <w:rPr>
          <w:rFonts w:ascii="Mark for HCA" w:hAnsi="Mark for HCA" w:cs="Mark for HCA"/>
        </w:rPr>
        <w:t>Leave at least 10 minutes at the end for questions.</w:t>
      </w:r>
    </w:p>
    <w:p w14:paraId="042830F4" w14:textId="77777777" w:rsidR="00040A80" w:rsidRPr="00040A80" w:rsidRDefault="00040A80" w:rsidP="00040A80">
      <w:pPr>
        <w:numPr>
          <w:ilvl w:val="1"/>
          <w:numId w:val="3"/>
        </w:numPr>
        <w:rPr>
          <w:rFonts w:ascii="Mark for HCA" w:hAnsi="Mark for HCA" w:cs="Mark for HCA"/>
        </w:rPr>
      </w:pPr>
      <w:r w:rsidRPr="00040A80">
        <w:rPr>
          <w:rFonts w:ascii="Mark for HCA" w:hAnsi="Mark for HCA" w:cs="Mark for HCA"/>
        </w:rPr>
        <w:t>Anticipate "curveball" questions by preparing 2–3 "backup slides" with extra data.</w:t>
      </w:r>
    </w:p>
    <w:p w14:paraId="14EAC31B" w14:textId="77777777" w:rsidR="00040A80" w:rsidRPr="00040A80" w:rsidRDefault="00040A80" w:rsidP="00040A80">
      <w:pPr>
        <w:numPr>
          <w:ilvl w:val="1"/>
          <w:numId w:val="3"/>
        </w:numPr>
        <w:rPr>
          <w:rFonts w:ascii="Mark for HCA" w:hAnsi="Mark for HCA" w:cs="Mark for HCA"/>
        </w:rPr>
      </w:pPr>
      <w:r w:rsidRPr="00040A80">
        <w:rPr>
          <w:rFonts w:ascii="Mark for HCA" w:hAnsi="Mark for HCA" w:cs="Mark for HCA"/>
        </w:rPr>
        <w:t>Allocate time post-presentation to speak one-on-one with colleagues who may have more sensitive or complex inquiries.</w:t>
      </w:r>
    </w:p>
    <w:p w14:paraId="0D4B9AB5" w14:textId="77777777" w:rsidR="00040A80" w:rsidRPr="00040A80" w:rsidRDefault="00040A80" w:rsidP="00040A80">
      <w:pPr>
        <w:rPr>
          <w:rFonts w:ascii="Mark for HCA" w:hAnsi="Mark for HCA" w:cs="Mark for HCA"/>
          <w:b/>
          <w:bCs/>
        </w:rPr>
      </w:pPr>
      <w:r w:rsidRPr="00040A80">
        <w:rPr>
          <w:rFonts w:ascii="Mark for HCA" w:hAnsi="Mark for HCA" w:cs="Mark for HCA"/>
          <w:b/>
          <w:bCs/>
        </w:rPr>
        <w:t>Phase 4: Regulatory Compliance (The "Paperwork")</w:t>
      </w:r>
    </w:p>
    <w:p w14:paraId="287AD890" w14:textId="77777777" w:rsidR="00040A80" w:rsidRPr="00040A80" w:rsidRDefault="00040A80" w:rsidP="00040A80">
      <w:pPr>
        <w:numPr>
          <w:ilvl w:val="0"/>
          <w:numId w:val="4"/>
        </w:numPr>
        <w:rPr>
          <w:rFonts w:ascii="Mark for HCA" w:hAnsi="Mark for HCA" w:cs="Mark for HCA"/>
        </w:rPr>
      </w:pPr>
      <w:r w:rsidRPr="00040A80">
        <w:rPr>
          <w:rFonts w:ascii="Mark for HCA" w:hAnsi="Mark for HCA" w:cs="Mark for HCA"/>
          <w:b/>
          <w:bCs/>
        </w:rPr>
        <w:t>Disclosures First:</w:t>
      </w:r>
      <w:r w:rsidRPr="00040A80">
        <w:rPr>
          <w:rFonts w:ascii="Mark for HCA" w:hAnsi="Mark for HCA" w:cs="Mark for HCA"/>
        </w:rPr>
        <w:t xml:space="preserve"> Your second slide must always be your Disclosure/Conflict of Interest slide.</w:t>
      </w:r>
    </w:p>
    <w:p w14:paraId="0BD2D8BE" w14:textId="77777777" w:rsidR="00040A80" w:rsidRPr="00040A80" w:rsidRDefault="00040A80" w:rsidP="00040A80">
      <w:pPr>
        <w:numPr>
          <w:ilvl w:val="0"/>
          <w:numId w:val="4"/>
        </w:numPr>
        <w:rPr>
          <w:rFonts w:ascii="Mark for HCA" w:hAnsi="Mark for HCA" w:cs="Mark for HCA"/>
        </w:rPr>
      </w:pPr>
      <w:r w:rsidRPr="00040A80">
        <w:rPr>
          <w:rFonts w:ascii="Mark for HCA" w:hAnsi="Mark for HCA" w:cs="Mark for HCA"/>
          <w:b/>
          <w:bCs/>
        </w:rPr>
        <w:t>Evidence-Based References:</w:t>
      </w:r>
      <w:r w:rsidRPr="00040A80">
        <w:rPr>
          <w:rFonts w:ascii="Mark for HCA" w:hAnsi="Mark for HCA" w:cs="Mark for HCA"/>
        </w:rPr>
        <w:t xml:space="preserve"> Ensure every major claim is cited with recent, high-impact journal references on the slide itself.</w:t>
      </w:r>
    </w:p>
    <w:p w14:paraId="0B5AA183" w14:textId="77777777" w:rsidR="00040A80" w:rsidRPr="00040A80" w:rsidRDefault="00040A80" w:rsidP="00040A80">
      <w:pPr>
        <w:rPr>
          <w:rFonts w:ascii="Mark for HCA" w:hAnsi="Mark for HCA" w:cs="Mark for HCA"/>
        </w:rPr>
      </w:pPr>
    </w:p>
    <w:p w14:paraId="562E0EB7" w14:textId="77777777" w:rsidR="00040A80" w:rsidRPr="00040A80" w:rsidRDefault="00040A80" w:rsidP="00040A80">
      <w:pPr>
        <w:rPr>
          <w:rFonts w:ascii="Mark for HCA" w:hAnsi="Mark for HCA" w:cs="Mark for HCA"/>
        </w:rPr>
      </w:pPr>
    </w:p>
    <w:p w14:paraId="0A845422" w14:textId="77777777" w:rsidR="00040A80" w:rsidRPr="00040A80" w:rsidRDefault="00040A80" w:rsidP="00040A80">
      <w:pPr>
        <w:rPr>
          <w:rFonts w:ascii="Mark for HCA" w:hAnsi="Mark for HCA" w:cs="Mark for HCA"/>
          <w:b/>
          <w:bCs/>
          <w:u w:val="single"/>
        </w:rPr>
      </w:pPr>
      <w:r w:rsidRPr="00040A80">
        <w:rPr>
          <w:rFonts w:ascii="Mark for HCA" w:hAnsi="Mark for HCA" w:cs="Mark for HCA"/>
          <w:b/>
          <w:bCs/>
          <w:u w:val="single"/>
        </w:rPr>
        <w:t>Final Reflection</w:t>
      </w:r>
    </w:p>
    <w:p w14:paraId="119C5214" w14:textId="77777777" w:rsidR="00040A80" w:rsidRPr="00040A80" w:rsidRDefault="00040A80" w:rsidP="00040A80">
      <w:pPr>
        <w:rPr>
          <w:rFonts w:ascii="Mark for HCA" w:hAnsi="Mark for HCA" w:cs="Mark for HCA"/>
        </w:rPr>
      </w:pPr>
      <w:r w:rsidRPr="00040A80">
        <w:rPr>
          <w:rFonts w:ascii="Mark for HCA" w:hAnsi="Mark for HCA" w:cs="Mark for HCA"/>
        </w:rPr>
        <w:t xml:space="preserve">Before submitting your topic, consider: </w:t>
      </w:r>
    </w:p>
    <w:p w14:paraId="350585CF" w14:textId="77777777" w:rsidR="00040A80" w:rsidRPr="00040A80" w:rsidRDefault="00040A80" w:rsidP="00040A80">
      <w:pPr>
        <w:rPr>
          <w:rFonts w:ascii="Mark for HCA" w:hAnsi="Mark for HCA" w:cs="Mark for HCA"/>
        </w:rPr>
      </w:pPr>
      <w:r w:rsidRPr="00040A80">
        <w:rPr>
          <w:rFonts w:ascii="Mark for HCA" w:hAnsi="Mark for HCA" w:cs="Mark for HCA"/>
        </w:rPr>
        <w:t>Does this topic address a gap, apply broadly within (X facility) and meaningfully impact patient care?</w:t>
      </w:r>
    </w:p>
    <w:p w14:paraId="2FEB270C" w14:textId="77777777" w:rsidR="00040A80" w:rsidRPr="00040A80" w:rsidRDefault="00040A80" w:rsidP="00040A80">
      <w:pPr>
        <w:rPr>
          <w:rFonts w:ascii="Mark for HCA" w:hAnsi="Mark for HCA" w:cs="Mark for HCA"/>
        </w:rPr>
      </w:pPr>
      <w:r w:rsidRPr="00040A80">
        <w:rPr>
          <w:rFonts w:ascii="Mark for HCA" w:hAnsi="Mark for HCA" w:cs="Mark for HCA"/>
        </w:rPr>
        <w:t>If yes, it is likely a strong candidate for Medicine Grand Rounds.</w:t>
      </w:r>
    </w:p>
    <w:p w14:paraId="706903D8" w14:textId="4D95E74D" w:rsidR="00040A80" w:rsidRPr="00040A80" w:rsidRDefault="00040A80" w:rsidP="00040A80">
      <w:pPr>
        <w:jc w:val="center"/>
        <w:rPr>
          <w:rFonts w:ascii="Mark for HCA" w:hAnsi="Mark for HCA" w:cs="Mark for HCA"/>
          <w:b/>
          <w:bCs/>
        </w:rPr>
      </w:pPr>
      <w:r w:rsidRPr="00040A80">
        <w:rPr>
          <w:rFonts w:ascii="Mark for HCA" w:hAnsi="Mark for HCA" w:cs="Mark for HCA"/>
          <w:b/>
          <w:bCs/>
        </w:rPr>
        <w:t>Resources for Topics</w:t>
      </w:r>
    </w:p>
    <w:p w14:paraId="07C5638B" w14:textId="77777777" w:rsidR="00040A80" w:rsidRPr="00040A80" w:rsidRDefault="00040A80" w:rsidP="00040A80">
      <w:pPr>
        <w:pStyle w:val="ListParagraph"/>
        <w:numPr>
          <w:ilvl w:val="0"/>
          <w:numId w:val="5"/>
        </w:numPr>
        <w:rPr>
          <w:rFonts w:ascii="Mark for HCA" w:hAnsi="Mark for HCA" w:cs="Mark for HCA"/>
          <w:u w:val="single"/>
        </w:rPr>
      </w:pPr>
      <w:r w:rsidRPr="00040A80">
        <w:rPr>
          <w:rFonts w:ascii="Mark for HCA" w:hAnsi="Mark for HCA" w:cs="Mark for HCA"/>
          <w:u w:val="single"/>
        </w:rPr>
        <w:t>Hospital-based sources</w:t>
      </w:r>
    </w:p>
    <w:p w14:paraId="3A887887" w14:textId="7F3AD7F5" w:rsidR="00040A80" w:rsidRPr="00040A80" w:rsidRDefault="00040A80" w:rsidP="00040A80">
      <w:pPr>
        <w:pStyle w:val="ListParagraph"/>
        <w:numPr>
          <w:ilvl w:val="0"/>
          <w:numId w:val="14"/>
        </w:numPr>
        <w:rPr>
          <w:rFonts w:ascii="Mark for HCA" w:hAnsi="Mark for HCA" w:cs="Mark for HCA"/>
        </w:rPr>
      </w:pPr>
      <w:r w:rsidRPr="00040A80">
        <w:rPr>
          <w:rFonts w:ascii="Mark for HCA" w:hAnsi="Mark for HCA" w:cs="Mark for HCA"/>
        </w:rPr>
        <w:t>Morbidity &amp; Mortality (M&amp;M) Trends</w:t>
      </w:r>
    </w:p>
    <w:p w14:paraId="2084B341" w14:textId="39018E40" w:rsidR="00040A80" w:rsidRPr="00040A80" w:rsidRDefault="00040A80" w:rsidP="00040A80">
      <w:pPr>
        <w:pStyle w:val="ListParagraph"/>
        <w:numPr>
          <w:ilvl w:val="0"/>
          <w:numId w:val="14"/>
        </w:numPr>
        <w:rPr>
          <w:rFonts w:ascii="Mark for HCA" w:hAnsi="Mark for HCA" w:cs="Mark for HCA"/>
        </w:rPr>
      </w:pPr>
      <w:r w:rsidRPr="00040A80">
        <w:rPr>
          <w:rFonts w:ascii="Mark for HCA" w:hAnsi="Mark for HCA" w:cs="Mark for HCA"/>
        </w:rPr>
        <w:t>Quality &amp; Safety Reports</w:t>
      </w:r>
    </w:p>
    <w:p w14:paraId="1DDD80C8" w14:textId="62BADC4E" w:rsidR="00040A80" w:rsidRPr="00040A80" w:rsidRDefault="00040A80" w:rsidP="00040A80">
      <w:pPr>
        <w:pStyle w:val="ListParagraph"/>
        <w:numPr>
          <w:ilvl w:val="0"/>
          <w:numId w:val="14"/>
        </w:numPr>
        <w:rPr>
          <w:rFonts w:ascii="Mark for HCA" w:hAnsi="Mark for HCA" w:cs="Mark for HCA"/>
        </w:rPr>
      </w:pPr>
      <w:r w:rsidRPr="00040A80">
        <w:rPr>
          <w:rFonts w:ascii="Mark for HCA" w:hAnsi="Mark for HCA" w:cs="Mark for HCA"/>
        </w:rPr>
        <w:t>Diagnostic or Management Challenges</w:t>
      </w:r>
    </w:p>
    <w:p w14:paraId="55A24D06" w14:textId="35A29712" w:rsidR="00040A80" w:rsidRPr="00040A80" w:rsidRDefault="00040A80" w:rsidP="00040A80">
      <w:pPr>
        <w:pStyle w:val="ListParagraph"/>
        <w:numPr>
          <w:ilvl w:val="0"/>
          <w:numId w:val="14"/>
        </w:numPr>
        <w:rPr>
          <w:rFonts w:ascii="Mark for HCA" w:hAnsi="Mark for HCA" w:cs="Mark for HCA"/>
        </w:rPr>
      </w:pPr>
      <w:r w:rsidRPr="00040A80">
        <w:rPr>
          <w:rFonts w:ascii="Mark for HCA" w:hAnsi="Mark for HCA" w:cs="Mark for HCA"/>
        </w:rPr>
        <w:t>Patient Population Needs</w:t>
      </w:r>
    </w:p>
    <w:p w14:paraId="459BF7B2" w14:textId="77777777" w:rsidR="00EC1A6A" w:rsidRPr="00EC1A6A" w:rsidRDefault="00040A80" w:rsidP="00EC1A6A">
      <w:pPr>
        <w:pStyle w:val="ListParagraph"/>
        <w:numPr>
          <w:ilvl w:val="0"/>
          <w:numId w:val="14"/>
        </w:numPr>
        <w:rPr>
          <w:rFonts w:ascii="Mark for HCA" w:hAnsi="Mark for HCA" w:cs="Mark for HCA"/>
          <w:u w:val="single"/>
        </w:rPr>
      </w:pPr>
      <w:r w:rsidRPr="00040A80">
        <w:rPr>
          <w:rFonts w:ascii="Mark for HCA" w:hAnsi="Mark for HCA" w:cs="Mark for HCA"/>
        </w:rPr>
        <w:t>Institutional Initiatives</w:t>
      </w:r>
    </w:p>
    <w:p w14:paraId="6A2EE319" w14:textId="77777777" w:rsidR="00EC1A6A" w:rsidRPr="00EC1A6A" w:rsidRDefault="00EC1A6A" w:rsidP="00EC1A6A">
      <w:pPr>
        <w:pStyle w:val="ListParagraph"/>
        <w:ind w:left="1080"/>
        <w:rPr>
          <w:rFonts w:ascii="Mark for HCA" w:hAnsi="Mark for HCA" w:cs="Mark for HCA"/>
          <w:u w:val="single"/>
        </w:rPr>
      </w:pPr>
    </w:p>
    <w:p w14:paraId="7EDBE391" w14:textId="0B02EE39" w:rsidR="00040A80" w:rsidRPr="00EC1A6A" w:rsidRDefault="00040A80" w:rsidP="00EC1A6A">
      <w:pPr>
        <w:pStyle w:val="ListParagraph"/>
        <w:numPr>
          <w:ilvl w:val="0"/>
          <w:numId w:val="5"/>
        </w:numPr>
        <w:rPr>
          <w:rFonts w:ascii="Mark for HCA" w:hAnsi="Mark for HCA" w:cs="Mark for HCA"/>
          <w:u w:val="single"/>
        </w:rPr>
      </w:pPr>
      <w:r w:rsidRPr="00EC1A6A">
        <w:rPr>
          <w:rFonts w:ascii="Mark for HCA" w:hAnsi="Mark for HCA" w:cs="Mark for HCA"/>
          <w:u w:val="single"/>
        </w:rPr>
        <w:t>General Data Sources</w:t>
      </w:r>
    </w:p>
    <w:p w14:paraId="54B63147" w14:textId="77777777" w:rsidR="00040A80" w:rsidRPr="00040A80" w:rsidRDefault="00040A80" w:rsidP="00040A80">
      <w:pPr>
        <w:pStyle w:val="ListParagraph"/>
        <w:numPr>
          <w:ilvl w:val="0"/>
          <w:numId w:val="6"/>
        </w:numPr>
        <w:rPr>
          <w:rFonts w:ascii="Mark for HCA" w:hAnsi="Mark for HCA" w:cs="Mark for HCA"/>
        </w:rPr>
      </w:pPr>
      <w:r w:rsidRPr="00040A80">
        <w:rPr>
          <w:rFonts w:ascii="Mark for HCA" w:hAnsi="Mark for HCA" w:cs="Mark for HCA"/>
        </w:rPr>
        <w:t>PubMed / Medline: Literature for clinical updates, guideline changes, or areas of evolving evidence</w:t>
      </w:r>
    </w:p>
    <w:p w14:paraId="6C8D5784" w14:textId="77777777" w:rsidR="00040A80" w:rsidRPr="00040A80" w:rsidRDefault="00040A80" w:rsidP="00040A80">
      <w:pPr>
        <w:pStyle w:val="ListParagraph"/>
        <w:numPr>
          <w:ilvl w:val="0"/>
          <w:numId w:val="6"/>
        </w:numPr>
        <w:rPr>
          <w:rFonts w:ascii="Mark for HCA" w:hAnsi="Mark for HCA" w:cs="Mark for HCA"/>
        </w:rPr>
      </w:pPr>
      <w:r w:rsidRPr="00040A80">
        <w:rPr>
          <w:rFonts w:ascii="Mark for HCA" w:hAnsi="Mark for HCA" w:cs="Mark for HCA"/>
        </w:rPr>
        <w:t>Centers for Disease Control &amp; Prevention: Epidemiologic trends and population health updates</w:t>
      </w:r>
    </w:p>
    <w:p w14:paraId="05636449" w14:textId="77777777" w:rsidR="00040A80" w:rsidRPr="00040A80" w:rsidRDefault="00040A80" w:rsidP="00040A80">
      <w:pPr>
        <w:pStyle w:val="ListParagraph"/>
        <w:numPr>
          <w:ilvl w:val="0"/>
          <w:numId w:val="6"/>
        </w:numPr>
        <w:rPr>
          <w:rFonts w:ascii="Mark for HCA" w:hAnsi="Mark for HCA" w:cs="Mark for HCA"/>
        </w:rPr>
      </w:pPr>
      <w:r w:rsidRPr="00040A80">
        <w:rPr>
          <w:rFonts w:ascii="Mark for HCA" w:hAnsi="Mark for HCA" w:cs="Mark for HCA"/>
        </w:rPr>
        <w:t>UpToDate: Highlights controversial or evolving recommendations and practice gaps</w:t>
      </w:r>
    </w:p>
    <w:p w14:paraId="510AE56A" w14:textId="77777777" w:rsidR="00040A80" w:rsidRPr="00040A80" w:rsidRDefault="00040A80" w:rsidP="00040A80">
      <w:pPr>
        <w:pStyle w:val="ListParagraph"/>
        <w:numPr>
          <w:ilvl w:val="0"/>
          <w:numId w:val="6"/>
        </w:numPr>
        <w:rPr>
          <w:rFonts w:ascii="Mark for HCA" w:hAnsi="Mark for HCA" w:cs="Mark for HCA"/>
        </w:rPr>
      </w:pPr>
      <w:r w:rsidRPr="00040A80">
        <w:rPr>
          <w:rFonts w:ascii="Mark for HCA" w:hAnsi="Mark for HCA" w:cs="Mark for HCA"/>
        </w:rPr>
        <w:t>Agency for Healthcare Research &amp; Quality (AHRQ): Patient safety and care quality reports</w:t>
      </w:r>
    </w:p>
    <w:p w14:paraId="2A0FE362" w14:textId="77777777" w:rsidR="00040A80" w:rsidRPr="00040A80" w:rsidRDefault="00040A80" w:rsidP="00040A80">
      <w:pPr>
        <w:pStyle w:val="ListParagraph"/>
        <w:numPr>
          <w:ilvl w:val="0"/>
          <w:numId w:val="6"/>
        </w:numPr>
        <w:rPr>
          <w:rFonts w:ascii="Mark for HCA" w:hAnsi="Mark for HCA" w:cs="Mark for HCA"/>
        </w:rPr>
      </w:pPr>
      <w:r w:rsidRPr="00040A80">
        <w:rPr>
          <w:rFonts w:ascii="Mark for HCA" w:hAnsi="Mark for HCA" w:cs="Mark for HCA"/>
        </w:rPr>
        <w:t>ClinicalTrials.gov: Emerging therapies or new approaches under investigation</w:t>
      </w:r>
    </w:p>
    <w:sectPr w:rsidR="00040A80" w:rsidRPr="00040A80" w:rsidSect="00040A80">
      <w:headerReference w:type="default" r:id="rId7"/>
      <w:footerReference w:type="default" r:id="rId8"/>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990B" w14:textId="77777777" w:rsidR="005D1B11" w:rsidRDefault="005D1B11" w:rsidP="00040A80">
      <w:pPr>
        <w:spacing w:after="0" w:line="240" w:lineRule="auto"/>
      </w:pPr>
      <w:r>
        <w:separator/>
      </w:r>
    </w:p>
  </w:endnote>
  <w:endnote w:type="continuationSeparator" w:id="0">
    <w:p w14:paraId="1AF67D84" w14:textId="77777777" w:rsidR="005D1B11" w:rsidRDefault="005D1B11" w:rsidP="00040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rk for HCA">
    <w:altName w:val="Mark for HCA"/>
    <w:panose1 w:val="020B0606020201010104"/>
    <w:charset w:val="00"/>
    <w:family w:val="swiss"/>
    <w:notTrueType/>
    <w:pitch w:val="variable"/>
    <w:sig w:usb0="A000007F" w:usb1="5000E4FB" w:usb2="00000008"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77A7" w14:textId="03FD4874" w:rsidR="00EC1A6A" w:rsidRDefault="00EC1A6A">
    <w:pPr>
      <w:pStyle w:val="Footer"/>
    </w:pPr>
    <w:r>
      <w:t>Website: CME.HealthONEcares.com</w:t>
    </w:r>
  </w:p>
  <w:p w14:paraId="7D0C037E" w14:textId="29A05EA2" w:rsidR="00EC1A6A" w:rsidRDefault="00EC1A6A">
    <w:pPr>
      <w:pStyle w:val="Footer"/>
    </w:pPr>
    <w:r>
      <w:t xml:space="preserve">Email: </w:t>
    </w:r>
    <w:hyperlink r:id="rId1" w:history="1">
      <w:r w:rsidRPr="00E80A76">
        <w:rPr>
          <w:rStyle w:val="Hyperlink"/>
        </w:rPr>
        <w:t>CME@HealthONEcares.com</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C663" w14:textId="77777777" w:rsidR="005D1B11" w:rsidRDefault="005D1B11" w:rsidP="00040A80">
      <w:pPr>
        <w:spacing w:after="0" w:line="240" w:lineRule="auto"/>
      </w:pPr>
      <w:r>
        <w:separator/>
      </w:r>
    </w:p>
  </w:footnote>
  <w:footnote w:type="continuationSeparator" w:id="0">
    <w:p w14:paraId="6658148D" w14:textId="77777777" w:rsidR="005D1B11" w:rsidRDefault="005D1B11" w:rsidP="00040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FC07" w14:textId="5B8F55BA" w:rsidR="00040A80" w:rsidRDefault="00040A80">
    <w:pPr>
      <w:pStyle w:val="Header"/>
    </w:pPr>
    <w:r>
      <w:rPr>
        <w:rFonts w:ascii="Arial" w:hAnsi="Arial" w:cs="Arial"/>
        <w:b/>
        <w:bCs/>
        <w:noProof/>
        <w:sz w:val="14"/>
        <w:szCs w:val="14"/>
      </w:rPr>
      <w:drawing>
        <wp:anchor distT="0" distB="0" distL="114300" distR="114300" simplePos="0" relativeHeight="251659264" behindDoc="0" locked="0" layoutInCell="1" allowOverlap="1" wp14:anchorId="24D8983D" wp14:editId="7A4752A7">
          <wp:simplePos x="0" y="0"/>
          <wp:positionH relativeFrom="margin">
            <wp:posOffset>-466725</wp:posOffset>
          </wp:positionH>
          <wp:positionV relativeFrom="paragraph">
            <wp:posOffset>-352425</wp:posOffset>
          </wp:positionV>
          <wp:extent cx="1631630" cy="822960"/>
          <wp:effectExtent l="0" t="0" r="6985" b="0"/>
          <wp:wrapNone/>
          <wp:docPr id="151486670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6670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1630" cy="8229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567E"/>
    <w:multiLevelType w:val="hybridMultilevel"/>
    <w:tmpl w:val="F5042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4953F0"/>
    <w:multiLevelType w:val="multilevel"/>
    <w:tmpl w:val="CFAC8A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174E4D"/>
    <w:multiLevelType w:val="hybridMultilevel"/>
    <w:tmpl w:val="65D662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9275B9"/>
    <w:multiLevelType w:val="hybridMultilevel"/>
    <w:tmpl w:val="0B32E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1F4AE5"/>
    <w:multiLevelType w:val="hybridMultilevel"/>
    <w:tmpl w:val="E2C64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B7079B"/>
    <w:multiLevelType w:val="hybridMultilevel"/>
    <w:tmpl w:val="D7E4D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911C22"/>
    <w:multiLevelType w:val="hybridMultilevel"/>
    <w:tmpl w:val="D29E8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AC4F70"/>
    <w:multiLevelType w:val="hybridMultilevel"/>
    <w:tmpl w:val="D85499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A53BE5"/>
    <w:multiLevelType w:val="hybridMultilevel"/>
    <w:tmpl w:val="9B9E70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313143"/>
    <w:multiLevelType w:val="hybridMultilevel"/>
    <w:tmpl w:val="3E5471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EA1800"/>
    <w:multiLevelType w:val="multilevel"/>
    <w:tmpl w:val="F9446F5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856DB3"/>
    <w:multiLevelType w:val="multilevel"/>
    <w:tmpl w:val="717AF9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7319CD"/>
    <w:multiLevelType w:val="multilevel"/>
    <w:tmpl w:val="011E5AD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B57CA6"/>
    <w:multiLevelType w:val="hybridMultilevel"/>
    <w:tmpl w:val="696A8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416249">
    <w:abstractNumId w:val="1"/>
  </w:num>
  <w:num w:numId="2" w16cid:durableId="1463421560">
    <w:abstractNumId w:val="10"/>
  </w:num>
  <w:num w:numId="3" w16cid:durableId="921528962">
    <w:abstractNumId w:val="12"/>
  </w:num>
  <w:num w:numId="4" w16cid:durableId="805125466">
    <w:abstractNumId w:val="11"/>
  </w:num>
  <w:num w:numId="5" w16cid:durableId="2128161863">
    <w:abstractNumId w:val="7"/>
  </w:num>
  <w:num w:numId="6" w16cid:durableId="195630298">
    <w:abstractNumId w:val="4"/>
  </w:num>
  <w:num w:numId="7" w16cid:durableId="1589728524">
    <w:abstractNumId w:val="8"/>
  </w:num>
  <w:num w:numId="8" w16cid:durableId="1393121303">
    <w:abstractNumId w:val="9"/>
  </w:num>
  <w:num w:numId="9" w16cid:durableId="1406804920">
    <w:abstractNumId w:val="0"/>
  </w:num>
  <w:num w:numId="10" w16cid:durableId="1207138990">
    <w:abstractNumId w:val="6"/>
  </w:num>
  <w:num w:numId="11" w16cid:durableId="380179114">
    <w:abstractNumId w:val="5"/>
  </w:num>
  <w:num w:numId="12" w16cid:durableId="145247231">
    <w:abstractNumId w:val="3"/>
  </w:num>
  <w:num w:numId="13" w16cid:durableId="1478493312">
    <w:abstractNumId w:val="13"/>
  </w:num>
  <w:num w:numId="14" w16cid:durableId="1793672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80"/>
    <w:rsid w:val="00040A80"/>
    <w:rsid w:val="001A3724"/>
    <w:rsid w:val="00517CF1"/>
    <w:rsid w:val="005D1B11"/>
    <w:rsid w:val="00E709D0"/>
    <w:rsid w:val="00EC1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92ED9"/>
  <w15:chartTrackingRefBased/>
  <w15:docId w15:val="{2DC3BBC3-3A1D-4955-AAEE-F5FE72D6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A80"/>
    <w:rPr>
      <w:rFonts w:eastAsiaTheme="majorEastAsia" w:cstheme="majorBidi"/>
      <w:color w:val="272727" w:themeColor="text1" w:themeTint="D8"/>
    </w:rPr>
  </w:style>
  <w:style w:type="paragraph" w:styleId="Title">
    <w:name w:val="Title"/>
    <w:basedOn w:val="Normal"/>
    <w:next w:val="Normal"/>
    <w:link w:val="TitleChar"/>
    <w:uiPriority w:val="10"/>
    <w:qFormat/>
    <w:rsid w:val="00040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A80"/>
    <w:pPr>
      <w:spacing w:before="160"/>
      <w:jc w:val="center"/>
    </w:pPr>
    <w:rPr>
      <w:i/>
      <w:iCs/>
      <w:color w:val="404040" w:themeColor="text1" w:themeTint="BF"/>
    </w:rPr>
  </w:style>
  <w:style w:type="character" w:customStyle="1" w:styleId="QuoteChar">
    <w:name w:val="Quote Char"/>
    <w:basedOn w:val="DefaultParagraphFont"/>
    <w:link w:val="Quote"/>
    <w:uiPriority w:val="29"/>
    <w:rsid w:val="00040A80"/>
    <w:rPr>
      <w:i/>
      <w:iCs/>
      <w:color w:val="404040" w:themeColor="text1" w:themeTint="BF"/>
    </w:rPr>
  </w:style>
  <w:style w:type="paragraph" w:styleId="ListParagraph">
    <w:name w:val="List Paragraph"/>
    <w:basedOn w:val="Normal"/>
    <w:uiPriority w:val="34"/>
    <w:qFormat/>
    <w:rsid w:val="00040A80"/>
    <w:pPr>
      <w:ind w:left="720"/>
      <w:contextualSpacing/>
    </w:pPr>
  </w:style>
  <w:style w:type="character" w:styleId="IntenseEmphasis">
    <w:name w:val="Intense Emphasis"/>
    <w:basedOn w:val="DefaultParagraphFont"/>
    <w:uiPriority w:val="21"/>
    <w:qFormat/>
    <w:rsid w:val="00040A80"/>
    <w:rPr>
      <w:i/>
      <w:iCs/>
      <w:color w:val="0F4761" w:themeColor="accent1" w:themeShade="BF"/>
    </w:rPr>
  </w:style>
  <w:style w:type="paragraph" w:styleId="IntenseQuote">
    <w:name w:val="Intense Quote"/>
    <w:basedOn w:val="Normal"/>
    <w:next w:val="Normal"/>
    <w:link w:val="IntenseQuoteChar"/>
    <w:uiPriority w:val="30"/>
    <w:qFormat/>
    <w:rsid w:val="00040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A80"/>
    <w:rPr>
      <w:i/>
      <w:iCs/>
      <w:color w:val="0F4761" w:themeColor="accent1" w:themeShade="BF"/>
    </w:rPr>
  </w:style>
  <w:style w:type="character" w:styleId="IntenseReference">
    <w:name w:val="Intense Reference"/>
    <w:basedOn w:val="DefaultParagraphFont"/>
    <w:uiPriority w:val="32"/>
    <w:qFormat/>
    <w:rsid w:val="00040A80"/>
    <w:rPr>
      <w:b/>
      <w:bCs/>
      <w:smallCaps/>
      <w:color w:val="0F4761" w:themeColor="accent1" w:themeShade="BF"/>
      <w:spacing w:val="5"/>
    </w:rPr>
  </w:style>
  <w:style w:type="paragraph" w:styleId="Header">
    <w:name w:val="header"/>
    <w:basedOn w:val="Normal"/>
    <w:link w:val="HeaderChar"/>
    <w:uiPriority w:val="99"/>
    <w:unhideWhenUsed/>
    <w:rsid w:val="00040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A80"/>
  </w:style>
  <w:style w:type="paragraph" w:styleId="Footer">
    <w:name w:val="footer"/>
    <w:basedOn w:val="Normal"/>
    <w:link w:val="FooterChar"/>
    <w:uiPriority w:val="99"/>
    <w:unhideWhenUsed/>
    <w:rsid w:val="00040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A80"/>
  </w:style>
  <w:style w:type="character" w:styleId="Hyperlink">
    <w:name w:val="Hyperlink"/>
    <w:basedOn w:val="DefaultParagraphFont"/>
    <w:uiPriority w:val="99"/>
    <w:unhideWhenUsed/>
    <w:rsid w:val="00EC1A6A"/>
    <w:rPr>
      <w:color w:val="467886" w:themeColor="hyperlink"/>
      <w:u w:val="single"/>
    </w:rPr>
  </w:style>
  <w:style w:type="character" w:styleId="UnresolvedMention">
    <w:name w:val="Unresolved Mention"/>
    <w:basedOn w:val="DefaultParagraphFont"/>
    <w:uiPriority w:val="99"/>
    <w:semiHidden/>
    <w:unhideWhenUsed/>
    <w:rsid w:val="00EC1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ME@HealthONEcar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fc2421a-db8b-4d05-a98c-ab1a7baa6cec}" enabled="1" method="Standard" siteId="{335a6d75-c3eb-4b1a-ac08-d49338816ca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Stacy</dc:creator>
  <cp:keywords/>
  <dc:description/>
  <cp:lastModifiedBy>Weiss Stacy</cp:lastModifiedBy>
  <cp:revision>2</cp:revision>
  <dcterms:created xsi:type="dcterms:W3CDTF">2026-02-25T21:39:00Z</dcterms:created>
  <dcterms:modified xsi:type="dcterms:W3CDTF">2026-02-25T21:39:00Z</dcterms:modified>
</cp:coreProperties>
</file>